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08" w:rsidRPr="00774F08" w:rsidRDefault="00774F08" w:rsidP="00774F08">
      <w:pPr>
        <w:widowControl/>
        <w:shd w:val="clear" w:color="auto" w:fill="FFFFFF"/>
        <w:jc w:val="center"/>
        <w:outlineLvl w:val="1"/>
        <w:rPr>
          <w:rFonts w:ascii="Arial" w:eastAsia="宋体" w:hAnsi="Arial" w:cs="Arial"/>
          <w:color w:val="000000"/>
          <w:kern w:val="36"/>
          <w:sz w:val="36"/>
          <w:szCs w:val="36"/>
          <w:lang w:val="en"/>
        </w:rPr>
      </w:pPr>
      <w:bookmarkStart w:id="0" w:name="_GoBack"/>
      <w:r w:rsidRPr="00774F08">
        <w:rPr>
          <w:rFonts w:ascii="Arial" w:eastAsia="宋体" w:hAnsi="Arial" w:cs="Arial"/>
          <w:color w:val="000000"/>
          <w:kern w:val="36"/>
          <w:sz w:val="36"/>
          <w:szCs w:val="36"/>
          <w:lang w:val="en"/>
        </w:rPr>
        <w:t>Dishwashers Key Product Criteria</w:t>
      </w: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ENERGY STAR Criteria for Dishwashers"/>
      </w:tblPr>
      <w:tblGrid>
        <w:gridCol w:w="2671"/>
        <w:gridCol w:w="3760"/>
        <w:gridCol w:w="2055"/>
      </w:tblGrid>
      <w:tr w:rsidR="00774F08" w:rsidRPr="00774F08" w:rsidTr="00774F08">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bookmarkEnd w:id="0"/>
          <w:p w:rsidR="00774F08" w:rsidRPr="00774F08" w:rsidRDefault="00774F08" w:rsidP="00774F08">
            <w:pPr>
              <w:widowControl/>
              <w:spacing w:after="360"/>
              <w:jc w:val="center"/>
              <w:rPr>
                <w:rFonts w:ascii="Arial" w:eastAsia="宋体" w:hAnsi="Arial" w:cs="Arial"/>
                <w:b/>
                <w:bCs/>
                <w:color w:val="555555"/>
                <w:kern w:val="0"/>
                <w:sz w:val="19"/>
                <w:szCs w:val="19"/>
              </w:rPr>
            </w:pPr>
            <w:r w:rsidRPr="00774F08">
              <w:rPr>
                <w:rFonts w:ascii="Arial" w:eastAsia="宋体" w:hAnsi="Arial" w:cs="Arial"/>
                <w:b/>
                <w:bCs/>
                <w:color w:val="555555"/>
                <w:kern w:val="0"/>
                <w:sz w:val="19"/>
                <w:szCs w:val="19"/>
              </w:rPr>
              <w:t>Equipment</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774F08" w:rsidRPr="00774F08" w:rsidRDefault="00774F08" w:rsidP="00774F08">
            <w:pPr>
              <w:widowControl/>
              <w:spacing w:after="360"/>
              <w:jc w:val="center"/>
              <w:rPr>
                <w:rFonts w:ascii="Arial" w:eastAsia="宋体" w:hAnsi="Arial" w:cs="Arial"/>
                <w:b/>
                <w:bCs/>
                <w:color w:val="555555"/>
                <w:kern w:val="0"/>
                <w:sz w:val="19"/>
                <w:szCs w:val="19"/>
              </w:rPr>
            </w:pPr>
            <w:r w:rsidRPr="00774F08">
              <w:rPr>
                <w:rFonts w:ascii="Arial" w:eastAsia="宋体" w:hAnsi="Arial" w:cs="Arial"/>
                <w:b/>
                <w:bCs/>
                <w:color w:val="555555"/>
                <w:kern w:val="0"/>
                <w:sz w:val="19"/>
                <w:szCs w:val="19"/>
              </w:rPr>
              <w:t>Capacity</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774F08" w:rsidRPr="00774F08" w:rsidRDefault="00774F08" w:rsidP="00774F08">
            <w:pPr>
              <w:widowControl/>
              <w:spacing w:after="360"/>
              <w:jc w:val="center"/>
              <w:rPr>
                <w:rFonts w:ascii="Arial" w:eastAsia="宋体" w:hAnsi="Arial" w:cs="Arial"/>
                <w:b/>
                <w:bCs/>
                <w:color w:val="555555"/>
                <w:kern w:val="0"/>
                <w:sz w:val="19"/>
                <w:szCs w:val="19"/>
              </w:rPr>
            </w:pPr>
            <w:r w:rsidRPr="00774F08">
              <w:rPr>
                <w:rFonts w:ascii="Arial" w:eastAsia="宋体" w:hAnsi="Arial" w:cs="Arial"/>
                <w:b/>
                <w:bCs/>
                <w:color w:val="555555"/>
                <w:kern w:val="0"/>
                <w:sz w:val="19"/>
                <w:szCs w:val="19"/>
              </w:rPr>
              <w:t>Current Criteria</w:t>
            </w:r>
          </w:p>
        </w:tc>
      </w:tr>
      <w:tr w:rsidR="00774F08" w:rsidRPr="00774F08" w:rsidTr="00774F08">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Standard</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 8 place settings + six serving pieces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 295 kWh/year</w:t>
            </w:r>
            <w:r w:rsidRPr="00774F08">
              <w:rPr>
                <w:rFonts w:ascii="Arial" w:eastAsia="宋体" w:hAnsi="Arial" w:cs="Arial"/>
                <w:color w:val="000000"/>
                <w:kern w:val="0"/>
                <w:sz w:val="20"/>
                <w:szCs w:val="20"/>
              </w:rPr>
              <w:br/>
              <w:t>≤ 4.25 gallons/cycle</w:t>
            </w:r>
          </w:p>
        </w:tc>
      </w:tr>
      <w:tr w:rsidR="00774F08" w:rsidRPr="00774F08" w:rsidTr="00774F08">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Compact Thru 12/31/2013</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&lt; 8 pace settings + six serving pieces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 xml:space="preserve">≤ 222 kWh/year </w:t>
            </w:r>
            <w:r w:rsidRPr="00774F08">
              <w:rPr>
                <w:rFonts w:ascii="Arial" w:eastAsia="宋体" w:hAnsi="Arial" w:cs="Arial"/>
                <w:color w:val="000000"/>
                <w:kern w:val="0"/>
                <w:sz w:val="20"/>
                <w:szCs w:val="20"/>
              </w:rPr>
              <w:br/>
              <w:t>≤ 3.50 gallons/cycle</w:t>
            </w:r>
          </w:p>
        </w:tc>
      </w:tr>
      <w:tr w:rsidR="00774F08" w:rsidRPr="00774F08" w:rsidTr="00774F08">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Compact After 12/31/2013</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NA</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774F08" w:rsidRPr="00774F08" w:rsidRDefault="00774F08" w:rsidP="00774F08">
            <w:pPr>
              <w:widowControl/>
              <w:spacing w:after="360"/>
              <w:jc w:val="left"/>
              <w:rPr>
                <w:rFonts w:ascii="Arial" w:eastAsia="宋体" w:hAnsi="Arial" w:cs="Arial"/>
                <w:color w:val="000000"/>
                <w:kern w:val="0"/>
                <w:sz w:val="20"/>
                <w:szCs w:val="20"/>
              </w:rPr>
            </w:pPr>
            <w:r w:rsidRPr="00774F08">
              <w:rPr>
                <w:rFonts w:ascii="Arial" w:eastAsia="宋体" w:hAnsi="Arial" w:cs="Arial"/>
                <w:color w:val="000000"/>
                <w:kern w:val="0"/>
                <w:sz w:val="20"/>
                <w:szCs w:val="20"/>
              </w:rPr>
              <w:t>NA</w:t>
            </w:r>
          </w:p>
        </w:tc>
      </w:tr>
    </w:tbl>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t>ENERGY STAR levels for compact dishwashers are temporarily suspended until new requirements for compact dishwashers can be established that differentiate energy efficiency compact dishwashers from conventional models.</w:t>
      </w:r>
    </w:p>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t>The current ENERGY STAR criteria for dishwashers became effective January 20, 2012.</w:t>
      </w:r>
    </w:p>
    <w:p w:rsidR="00774F08" w:rsidRPr="00774F08" w:rsidRDefault="00774F08" w:rsidP="00774F08">
      <w:pPr>
        <w:widowControl/>
        <w:shd w:val="clear" w:color="auto" w:fill="FFFFFF"/>
        <w:spacing w:before="288" w:after="48"/>
        <w:jc w:val="left"/>
        <w:outlineLvl w:val="2"/>
        <w:rPr>
          <w:rFonts w:ascii="Arial" w:eastAsia="宋体" w:hAnsi="Arial" w:cs="Arial"/>
          <w:b/>
          <w:bCs/>
          <w:color w:val="000000"/>
          <w:kern w:val="0"/>
          <w:sz w:val="23"/>
          <w:szCs w:val="23"/>
          <w:lang w:val="en"/>
        </w:rPr>
      </w:pPr>
      <w:r w:rsidRPr="00774F08">
        <w:rPr>
          <w:rFonts w:ascii="Arial" w:eastAsia="宋体" w:hAnsi="Arial" w:cs="Arial"/>
          <w:b/>
          <w:bCs/>
          <w:color w:val="000000"/>
          <w:kern w:val="0"/>
          <w:sz w:val="23"/>
          <w:szCs w:val="23"/>
          <w:lang w:val="en"/>
        </w:rPr>
        <w:t>Energy Performance Metrics</w:t>
      </w:r>
    </w:p>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t>The ENERGY STAR dishwasher qualification criteria are based on specific energy consumption and water consumption levels. The maximum energy consumption is measured in kWh/year and the maximum water consumption is measured in gallons/cycle.</w:t>
      </w:r>
    </w:p>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b/>
          <w:bCs/>
          <w:color w:val="000000"/>
          <w:kern w:val="0"/>
          <w:sz w:val="18"/>
          <w:szCs w:val="18"/>
          <w:lang w:val="en"/>
        </w:rPr>
        <w:t>Energy Factor (EF)</w:t>
      </w:r>
      <w:r w:rsidRPr="00774F08">
        <w:rPr>
          <w:rFonts w:ascii="Arial" w:eastAsia="宋体" w:hAnsi="Arial" w:cs="Arial"/>
          <w:color w:val="000000"/>
          <w:kern w:val="0"/>
          <w:sz w:val="18"/>
          <w:szCs w:val="18"/>
          <w:lang w:val="en"/>
        </w:rPr>
        <w:t xml:space="preserve"> was the ENERGY STAR dishwasher energy performance metric prior to 2009. EF is expressed in cycles per kWh; so the greater the EF, the more efficient the dishwasher is. EF is the reciprocal of the sum of the machine electrical energy per cycle, M, plus the water heating energy consumption per cycle, W:</w:t>
      </w:r>
    </w:p>
    <w:tbl>
      <w:tblPr>
        <w:tblW w:w="0" w:type="auto"/>
        <w:tblCellMar>
          <w:top w:w="15" w:type="dxa"/>
          <w:left w:w="15" w:type="dxa"/>
          <w:bottom w:w="15" w:type="dxa"/>
          <w:right w:w="15" w:type="dxa"/>
        </w:tblCellMar>
        <w:tblLook w:val="04A0" w:firstRow="1" w:lastRow="0" w:firstColumn="1" w:lastColumn="0" w:noHBand="0" w:noVBand="1"/>
      </w:tblPr>
      <w:tblGrid>
        <w:gridCol w:w="428"/>
        <w:gridCol w:w="584"/>
      </w:tblGrid>
      <w:tr w:rsidR="00774F08" w:rsidRPr="00774F08" w:rsidTr="00774F08">
        <w:tc>
          <w:tcPr>
            <w:tcW w:w="0" w:type="auto"/>
            <w:vMerge w:val="restart"/>
            <w:tcMar>
              <w:top w:w="0" w:type="dxa"/>
              <w:left w:w="0" w:type="dxa"/>
              <w:bottom w:w="0" w:type="dxa"/>
              <w:right w:w="0" w:type="dxa"/>
            </w:tcMar>
            <w:hideMark/>
          </w:tcPr>
          <w:p w:rsidR="00774F08" w:rsidRPr="00774F08" w:rsidRDefault="00774F08" w:rsidP="00774F08">
            <w:pPr>
              <w:widowControl/>
              <w:jc w:val="center"/>
              <w:rPr>
                <w:rFonts w:ascii="Arial" w:eastAsia="宋体" w:hAnsi="Arial" w:cs="Arial"/>
                <w:color w:val="000000"/>
                <w:kern w:val="0"/>
                <w:sz w:val="20"/>
                <w:szCs w:val="20"/>
              </w:rPr>
            </w:pPr>
            <w:r w:rsidRPr="00774F08">
              <w:rPr>
                <w:rFonts w:ascii="Arial" w:eastAsia="宋体" w:hAnsi="Arial" w:cs="Arial"/>
                <w:color w:val="000000"/>
                <w:kern w:val="0"/>
                <w:sz w:val="20"/>
                <w:szCs w:val="20"/>
              </w:rPr>
              <w:t>EF =</w:t>
            </w:r>
          </w:p>
        </w:tc>
        <w:tc>
          <w:tcPr>
            <w:tcW w:w="0" w:type="auto"/>
            <w:tcMar>
              <w:top w:w="0" w:type="dxa"/>
              <w:left w:w="0" w:type="dxa"/>
              <w:bottom w:w="0" w:type="dxa"/>
              <w:right w:w="0" w:type="dxa"/>
            </w:tcMar>
            <w:hideMark/>
          </w:tcPr>
          <w:p w:rsidR="00774F08" w:rsidRPr="00774F08" w:rsidRDefault="00774F08" w:rsidP="00774F08">
            <w:pPr>
              <w:widowControl/>
              <w:jc w:val="center"/>
              <w:rPr>
                <w:rFonts w:ascii="Arial" w:eastAsia="宋体" w:hAnsi="Arial" w:cs="Arial"/>
                <w:color w:val="000000"/>
                <w:kern w:val="0"/>
                <w:sz w:val="20"/>
                <w:szCs w:val="20"/>
              </w:rPr>
            </w:pPr>
            <w:r w:rsidRPr="00774F08">
              <w:rPr>
                <w:rFonts w:ascii="Arial" w:eastAsia="宋体" w:hAnsi="Arial" w:cs="Arial"/>
                <w:color w:val="000000"/>
                <w:kern w:val="0"/>
                <w:sz w:val="20"/>
                <w:szCs w:val="20"/>
                <w:u w:val="single"/>
              </w:rPr>
              <w:t>    1    </w:t>
            </w:r>
          </w:p>
        </w:tc>
      </w:tr>
      <w:tr w:rsidR="00774F08" w:rsidRPr="00774F08" w:rsidTr="00774F08">
        <w:tc>
          <w:tcPr>
            <w:tcW w:w="0" w:type="auto"/>
            <w:vMerge/>
            <w:vAlign w:val="center"/>
            <w:hideMark/>
          </w:tcPr>
          <w:p w:rsidR="00774F08" w:rsidRPr="00774F08" w:rsidRDefault="00774F08" w:rsidP="00774F08">
            <w:pPr>
              <w:widowControl/>
              <w:jc w:val="left"/>
              <w:rPr>
                <w:rFonts w:ascii="Arial" w:eastAsia="宋体" w:hAnsi="Arial" w:cs="Arial"/>
                <w:color w:val="000000"/>
                <w:kern w:val="0"/>
                <w:sz w:val="20"/>
                <w:szCs w:val="20"/>
              </w:rPr>
            </w:pPr>
          </w:p>
        </w:tc>
        <w:tc>
          <w:tcPr>
            <w:tcW w:w="0" w:type="auto"/>
            <w:tcMar>
              <w:top w:w="0" w:type="dxa"/>
              <w:left w:w="0" w:type="dxa"/>
              <w:bottom w:w="0" w:type="dxa"/>
              <w:right w:w="0" w:type="dxa"/>
            </w:tcMar>
            <w:hideMark/>
          </w:tcPr>
          <w:p w:rsidR="00774F08" w:rsidRPr="00774F08" w:rsidRDefault="00774F08" w:rsidP="00774F08">
            <w:pPr>
              <w:widowControl/>
              <w:jc w:val="center"/>
              <w:rPr>
                <w:rFonts w:ascii="Arial" w:eastAsia="宋体" w:hAnsi="Arial" w:cs="Arial"/>
                <w:color w:val="000000"/>
                <w:kern w:val="0"/>
                <w:sz w:val="20"/>
                <w:szCs w:val="20"/>
              </w:rPr>
            </w:pPr>
            <w:r w:rsidRPr="00774F08">
              <w:rPr>
                <w:rFonts w:ascii="Arial" w:eastAsia="宋体" w:hAnsi="Arial" w:cs="Arial"/>
                <w:color w:val="000000"/>
                <w:kern w:val="0"/>
                <w:sz w:val="20"/>
                <w:szCs w:val="20"/>
              </w:rPr>
              <w:t>M + W</w:t>
            </w:r>
          </w:p>
        </w:tc>
      </w:tr>
    </w:tbl>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t xml:space="preserve">This equation may vary based on dishwasher features such as water heating boosters or truncated cycles. The greater the EF, the more efficient the dishwasher is. The federal </w:t>
      </w:r>
      <w:proofErr w:type="spellStart"/>
      <w:r w:rsidRPr="00774F08">
        <w:rPr>
          <w:rFonts w:ascii="Arial" w:eastAsia="宋体" w:hAnsi="Arial" w:cs="Arial"/>
          <w:color w:val="000000"/>
          <w:kern w:val="0"/>
          <w:sz w:val="18"/>
          <w:szCs w:val="18"/>
          <w:lang w:val="en"/>
        </w:rPr>
        <w:t>EnergyGuide</w:t>
      </w:r>
      <w:proofErr w:type="spellEnd"/>
      <w:r w:rsidRPr="00774F08">
        <w:rPr>
          <w:rFonts w:ascii="Arial" w:eastAsia="宋体" w:hAnsi="Arial" w:cs="Arial"/>
          <w:color w:val="000000"/>
          <w:kern w:val="0"/>
          <w:sz w:val="18"/>
          <w:szCs w:val="18"/>
          <w:lang w:val="en"/>
        </w:rPr>
        <w:t xml:space="preserve"> label on dishwashers shows the annual energy consumption and cost. These figures use the energy factor, average cycles per year, and the average cost of energy to make the energy and cost estimates. The EF does not appear on the </w:t>
      </w:r>
      <w:proofErr w:type="spellStart"/>
      <w:r w:rsidRPr="00774F08">
        <w:rPr>
          <w:rFonts w:ascii="Arial" w:eastAsia="宋体" w:hAnsi="Arial" w:cs="Arial"/>
          <w:color w:val="000000"/>
          <w:kern w:val="0"/>
          <w:sz w:val="18"/>
          <w:szCs w:val="18"/>
          <w:lang w:val="en"/>
        </w:rPr>
        <w:t>EnergyGuide</w:t>
      </w:r>
      <w:proofErr w:type="spellEnd"/>
      <w:r w:rsidRPr="00774F08">
        <w:rPr>
          <w:rFonts w:ascii="Arial" w:eastAsia="宋体" w:hAnsi="Arial" w:cs="Arial"/>
          <w:color w:val="000000"/>
          <w:kern w:val="0"/>
          <w:sz w:val="18"/>
          <w:szCs w:val="18"/>
          <w:lang w:val="en"/>
        </w:rPr>
        <w:t xml:space="preserve"> label.</w:t>
      </w:r>
    </w:p>
    <w:p w:rsidR="00774F08" w:rsidRPr="00774F08" w:rsidRDefault="00774F08" w:rsidP="00774F08">
      <w:pPr>
        <w:widowControl/>
        <w:shd w:val="clear" w:color="auto" w:fill="FFFFFF"/>
        <w:spacing w:before="288" w:after="48"/>
        <w:jc w:val="left"/>
        <w:outlineLvl w:val="2"/>
        <w:rPr>
          <w:rFonts w:ascii="Arial" w:eastAsia="宋体" w:hAnsi="Arial" w:cs="Arial"/>
          <w:b/>
          <w:bCs/>
          <w:color w:val="000000"/>
          <w:kern w:val="0"/>
          <w:sz w:val="23"/>
          <w:szCs w:val="23"/>
          <w:lang w:val="en"/>
        </w:rPr>
      </w:pPr>
      <w:r w:rsidRPr="00774F08">
        <w:rPr>
          <w:rFonts w:ascii="Arial" w:eastAsia="宋体" w:hAnsi="Arial" w:cs="Arial"/>
          <w:b/>
          <w:bCs/>
          <w:color w:val="000000"/>
          <w:kern w:val="0"/>
          <w:sz w:val="23"/>
          <w:szCs w:val="23"/>
          <w:lang w:val="en"/>
        </w:rPr>
        <w:t>Test Method for ENERGY STAR Qualified Dishwashers</w:t>
      </w:r>
    </w:p>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t xml:space="preserve">ENERGY STAR dishwasher qualification requires use of the DOE test method defined in 10 CFR 430, Subpart B, </w:t>
      </w:r>
      <w:proofErr w:type="gramStart"/>
      <w:r w:rsidRPr="00774F08">
        <w:rPr>
          <w:rFonts w:ascii="Arial" w:eastAsia="宋体" w:hAnsi="Arial" w:cs="Arial"/>
          <w:color w:val="000000"/>
          <w:kern w:val="0"/>
          <w:sz w:val="18"/>
          <w:szCs w:val="18"/>
          <w:lang w:val="en"/>
        </w:rPr>
        <w:t>Appendix</w:t>
      </w:r>
      <w:proofErr w:type="gramEnd"/>
      <w:r w:rsidRPr="00774F08">
        <w:rPr>
          <w:rFonts w:ascii="Arial" w:eastAsia="宋体" w:hAnsi="Arial" w:cs="Arial"/>
          <w:color w:val="000000"/>
          <w:kern w:val="0"/>
          <w:sz w:val="18"/>
          <w:szCs w:val="18"/>
          <w:lang w:val="en"/>
        </w:rPr>
        <w:t xml:space="preserve"> C. This DOE test method was announced on </w:t>
      </w:r>
      <w:r w:rsidRPr="00774F08">
        <w:rPr>
          <w:rFonts w:ascii="Arial" w:eastAsia="宋体" w:hAnsi="Arial" w:cs="Arial"/>
          <w:b/>
          <w:bCs/>
          <w:color w:val="000000"/>
          <w:kern w:val="0"/>
          <w:sz w:val="18"/>
          <w:szCs w:val="18"/>
          <w:lang w:val="en"/>
        </w:rPr>
        <w:t>August 29, 2003</w:t>
      </w:r>
      <w:r w:rsidRPr="00774F08">
        <w:rPr>
          <w:rFonts w:ascii="Arial" w:eastAsia="宋体" w:hAnsi="Arial" w:cs="Arial"/>
          <w:color w:val="000000"/>
          <w:kern w:val="0"/>
          <w:sz w:val="18"/>
          <w:szCs w:val="18"/>
          <w:lang w:val="en"/>
        </w:rPr>
        <w:t xml:space="preserve">, and all models must be tested using the new procedure by </w:t>
      </w:r>
      <w:r w:rsidRPr="00774F08">
        <w:rPr>
          <w:rFonts w:ascii="Arial" w:eastAsia="宋体" w:hAnsi="Arial" w:cs="Arial"/>
          <w:b/>
          <w:bCs/>
          <w:color w:val="000000"/>
          <w:kern w:val="0"/>
          <w:sz w:val="18"/>
          <w:szCs w:val="18"/>
          <w:lang w:val="en"/>
        </w:rPr>
        <w:t>February 25, 2004</w:t>
      </w:r>
      <w:r w:rsidRPr="00774F08">
        <w:rPr>
          <w:rFonts w:ascii="Arial" w:eastAsia="宋体" w:hAnsi="Arial" w:cs="Arial"/>
          <w:color w:val="000000"/>
          <w:kern w:val="0"/>
          <w:sz w:val="18"/>
          <w:szCs w:val="18"/>
          <w:lang w:val="en"/>
        </w:rPr>
        <w:t>.</w:t>
      </w:r>
    </w:p>
    <w:p w:rsidR="00774F08" w:rsidRPr="00774F08" w:rsidRDefault="00774F08" w:rsidP="00774F08">
      <w:pPr>
        <w:widowControl/>
        <w:shd w:val="clear" w:color="auto" w:fill="FFFFFF"/>
        <w:spacing w:after="264"/>
        <w:jc w:val="left"/>
        <w:rPr>
          <w:rFonts w:ascii="Arial" w:eastAsia="宋体" w:hAnsi="Arial" w:cs="Arial"/>
          <w:color w:val="000000"/>
          <w:kern w:val="0"/>
          <w:sz w:val="18"/>
          <w:szCs w:val="18"/>
          <w:lang w:val="en"/>
        </w:rPr>
      </w:pPr>
      <w:r w:rsidRPr="00774F08">
        <w:rPr>
          <w:rFonts w:ascii="Arial" w:eastAsia="宋体" w:hAnsi="Arial" w:cs="Arial"/>
          <w:color w:val="000000"/>
          <w:kern w:val="0"/>
          <w:sz w:val="18"/>
          <w:szCs w:val="18"/>
          <w:lang w:val="en"/>
        </w:rPr>
        <w:lastRenderedPageBreak/>
        <w:t xml:space="preserve">This test method establishes a separate test for soil-sensing machines. Included in the final rule was a decision to add standby energy consumption to the annual energy and cost calculation, but not to the EF calculation. Also, the average cycles per year has been lowered from </w:t>
      </w:r>
      <w:r w:rsidRPr="00774F08">
        <w:rPr>
          <w:rFonts w:ascii="Arial" w:eastAsia="宋体" w:hAnsi="Arial" w:cs="Arial"/>
          <w:b/>
          <w:bCs/>
          <w:color w:val="000000"/>
          <w:kern w:val="0"/>
          <w:sz w:val="18"/>
          <w:szCs w:val="18"/>
          <w:lang w:val="en"/>
        </w:rPr>
        <w:t>264 cycles</w:t>
      </w:r>
      <w:r w:rsidRPr="00774F08">
        <w:rPr>
          <w:rFonts w:ascii="Arial" w:eastAsia="宋体" w:hAnsi="Arial" w:cs="Arial"/>
          <w:color w:val="000000"/>
          <w:kern w:val="0"/>
          <w:sz w:val="18"/>
          <w:szCs w:val="18"/>
          <w:lang w:val="en"/>
        </w:rPr>
        <w:t xml:space="preserve"> per year to </w:t>
      </w:r>
      <w:r w:rsidRPr="00774F08">
        <w:rPr>
          <w:rFonts w:ascii="Arial" w:eastAsia="宋体" w:hAnsi="Arial" w:cs="Arial"/>
          <w:b/>
          <w:bCs/>
          <w:color w:val="000000"/>
          <w:kern w:val="0"/>
          <w:sz w:val="18"/>
          <w:szCs w:val="18"/>
          <w:lang w:val="en"/>
        </w:rPr>
        <w:t>215 cycles</w:t>
      </w:r>
      <w:r w:rsidRPr="00774F08">
        <w:rPr>
          <w:rFonts w:ascii="Arial" w:eastAsia="宋体" w:hAnsi="Arial" w:cs="Arial"/>
          <w:color w:val="000000"/>
          <w:kern w:val="0"/>
          <w:sz w:val="18"/>
          <w:szCs w:val="18"/>
          <w:lang w:val="en"/>
        </w:rPr>
        <w:t xml:space="preserve"> per year.</w:t>
      </w:r>
    </w:p>
    <w:p w:rsidR="00626DBD" w:rsidRPr="00774F08" w:rsidRDefault="00626DBD">
      <w:pPr>
        <w:rPr>
          <w:lang w:val="en"/>
        </w:rPr>
      </w:pPr>
    </w:p>
    <w:sectPr w:rsidR="00626DBD" w:rsidRPr="00774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64" w:rsidRDefault="00463864" w:rsidP="00774F08">
      <w:r>
        <w:separator/>
      </w:r>
    </w:p>
  </w:endnote>
  <w:endnote w:type="continuationSeparator" w:id="0">
    <w:p w:rsidR="00463864" w:rsidRDefault="00463864" w:rsidP="0077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64" w:rsidRDefault="00463864" w:rsidP="00774F08">
      <w:r>
        <w:separator/>
      </w:r>
    </w:p>
  </w:footnote>
  <w:footnote w:type="continuationSeparator" w:id="0">
    <w:p w:rsidR="00463864" w:rsidRDefault="00463864" w:rsidP="00774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D4"/>
    <w:rsid w:val="00463864"/>
    <w:rsid w:val="00626DBD"/>
    <w:rsid w:val="00774F08"/>
    <w:rsid w:val="00F4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74F08"/>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F08"/>
    <w:rPr>
      <w:sz w:val="18"/>
      <w:szCs w:val="18"/>
    </w:rPr>
  </w:style>
  <w:style w:type="paragraph" w:styleId="a4">
    <w:name w:val="footer"/>
    <w:basedOn w:val="a"/>
    <w:link w:val="Char0"/>
    <w:uiPriority w:val="99"/>
    <w:unhideWhenUsed/>
    <w:rsid w:val="00774F08"/>
    <w:pPr>
      <w:tabs>
        <w:tab w:val="center" w:pos="4153"/>
        <w:tab w:val="right" w:pos="8306"/>
      </w:tabs>
      <w:snapToGrid w:val="0"/>
      <w:jc w:val="left"/>
    </w:pPr>
    <w:rPr>
      <w:sz w:val="18"/>
      <w:szCs w:val="18"/>
    </w:rPr>
  </w:style>
  <w:style w:type="character" w:customStyle="1" w:styleId="Char0">
    <w:name w:val="页脚 Char"/>
    <w:basedOn w:val="a0"/>
    <w:link w:val="a4"/>
    <w:uiPriority w:val="99"/>
    <w:rsid w:val="00774F08"/>
    <w:rPr>
      <w:sz w:val="18"/>
      <w:szCs w:val="18"/>
    </w:rPr>
  </w:style>
  <w:style w:type="character" w:customStyle="1" w:styleId="3Char">
    <w:name w:val="标题 3 Char"/>
    <w:basedOn w:val="a0"/>
    <w:link w:val="3"/>
    <w:uiPriority w:val="9"/>
    <w:rsid w:val="00774F08"/>
    <w:rPr>
      <w:rFonts w:ascii="宋体" w:eastAsia="宋体" w:hAnsi="宋体" w:cs="宋体"/>
      <w:b/>
      <w:bCs/>
      <w:color w:val="000000"/>
      <w:kern w:val="0"/>
      <w:sz w:val="29"/>
      <w:szCs w:val="29"/>
    </w:rPr>
  </w:style>
  <w:style w:type="character" w:styleId="a5">
    <w:name w:val="Strong"/>
    <w:basedOn w:val="a0"/>
    <w:uiPriority w:val="22"/>
    <w:qFormat/>
    <w:rsid w:val="00774F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74F08"/>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F08"/>
    <w:rPr>
      <w:sz w:val="18"/>
      <w:szCs w:val="18"/>
    </w:rPr>
  </w:style>
  <w:style w:type="paragraph" w:styleId="a4">
    <w:name w:val="footer"/>
    <w:basedOn w:val="a"/>
    <w:link w:val="Char0"/>
    <w:uiPriority w:val="99"/>
    <w:unhideWhenUsed/>
    <w:rsid w:val="00774F08"/>
    <w:pPr>
      <w:tabs>
        <w:tab w:val="center" w:pos="4153"/>
        <w:tab w:val="right" w:pos="8306"/>
      </w:tabs>
      <w:snapToGrid w:val="0"/>
      <w:jc w:val="left"/>
    </w:pPr>
    <w:rPr>
      <w:sz w:val="18"/>
      <w:szCs w:val="18"/>
    </w:rPr>
  </w:style>
  <w:style w:type="character" w:customStyle="1" w:styleId="Char0">
    <w:name w:val="页脚 Char"/>
    <w:basedOn w:val="a0"/>
    <w:link w:val="a4"/>
    <w:uiPriority w:val="99"/>
    <w:rsid w:val="00774F08"/>
    <w:rPr>
      <w:sz w:val="18"/>
      <w:szCs w:val="18"/>
    </w:rPr>
  </w:style>
  <w:style w:type="character" w:customStyle="1" w:styleId="3Char">
    <w:name w:val="标题 3 Char"/>
    <w:basedOn w:val="a0"/>
    <w:link w:val="3"/>
    <w:uiPriority w:val="9"/>
    <w:rsid w:val="00774F08"/>
    <w:rPr>
      <w:rFonts w:ascii="宋体" w:eastAsia="宋体" w:hAnsi="宋体" w:cs="宋体"/>
      <w:b/>
      <w:bCs/>
      <w:color w:val="000000"/>
      <w:kern w:val="0"/>
      <w:sz w:val="29"/>
      <w:szCs w:val="29"/>
    </w:rPr>
  </w:style>
  <w:style w:type="character" w:styleId="a5">
    <w:name w:val="Strong"/>
    <w:basedOn w:val="a0"/>
    <w:uiPriority w:val="22"/>
    <w:qFormat/>
    <w:rsid w:val="00774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7197">
      <w:bodyDiv w:val="1"/>
      <w:marLeft w:val="0"/>
      <w:marRight w:val="0"/>
      <w:marTop w:val="0"/>
      <w:marBottom w:val="0"/>
      <w:divBdr>
        <w:top w:val="none" w:sz="0" w:space="0" w:color="auto"/>
        <w:left w:val="none" w:sz="0" w:space="0" w:color="auto"/>
        <w:bottom w:val="none" w:sz="0" w:space="0" w:color="auto"/>
        <w:right w:val="none" w:sz="0" w:space="0" w:color="auto"/>
      </w:divBdr>
      <w:divsChild>
        <w:div w:id="777607287">
          <w:marLeft w:val="0"/>
          <w:marRight w:val="0"/>
          <w:marTop w:val="0"/>
          <w:marBottom w:val="0"/>
          <w:divBdr>
            <w:top w:val="none" w:sz="0" w:space="0" w:color="auto"/>
            <w:left w:val="none" w:sz="0" w:space="0" w:color="auto"/>
            <w:bottom w:val="none" w:sz="0" w:space="0" w:color="auto"/>
            <w:right w:val="none" w:sz="0" w:space="0" w:color="auto"/>
          </w:divBdr>
          <w:divsChild>
            <w:div w:id="1737513244">
              <w:marLeft w:val="0"/>
              <w:marRight w:val="0"/>
              <w:marTop w:val="0"/>
              <w:marBottom w:val="0"/>
              <w:divBdr>
                <w:top w:val="none" w:sz="0" w:space="0" w:color="auto"/>
                <w:left w:val="none" w:sz="0" w:space="0" w:color="auto"/>
                <w:bottom w:val="none" w:sz="0" w:space="0" w:color="auto"/>
                <w:right w:val="none" w:sz="0" w:space="0" w:color="auto"/>
              </w:divBdr>
              <w:divsChild>
                <w:div w:id="603924365">
                  <w:marLeft w:val="0"/>
                  <w:marRight w:val="0"/>
                  <w:marTop w:val="0"/>
                  <w:marBottom w:val="0"/>
                  <w:divBdr>
                    <w:top w:val="none" w:sz="0" w:space="0" w:color="auto"/>
                    <w:left w:val="none" w:sz="0" w:space="0" w:color="auto"/>
                    <w:bottom w:val="none" w:sz="0" w:space="0" w:color="auto"/>
                    <w:right w:val="none" w:sz="0" w:space="0" w:color="auto"/>
                  </w:divBdr>
                  <w:divsChild>
                    <w:div w:id="314922085">
                      <w:marLeft w:val="0"/>
                      <w:marRight w:val="0"/>
                      <w:marTop w:val="0"/>
                      <w:marBottom w:val="0"/>
                      <w:divBdr>
                        <w:top w:val="none" w:sz="0" w:space="0" w:color="auto"/>
                        <w:left w:val="none" w:sz="0" w:space="0" w:color="auto"/>
                        <w:bottom w:val="none" w:sz="0" w:space="0" w:color="auto"/>
                        <w:right w:val="none" w:sz="0" w:space="0" w:color="auto"/>
                      </w:divBdr>
                    </w:div>
                    <w:div w:id="841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2013-08-07T01:47:00Z</dcterms:created>
  <dcterms:modified xsi:type="dcterms:W3CDTF">2013-08-07T01:47:00Z</dcterms:modified>
</cp:coreProperties>
</file>