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0C" w:rsidRPr="007D7E0C" w:rsidRDefault="007D7E0C" w:rsidP="007D7E0C">
      <w:pPr>
        <w:widowControl/>
        <w:shd w:val="clear" w:color="auto" w:fill="FFFFFF"/>
        <w:jc w:val="center"/>
        <w:outlineLvl w:val="1"/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</w:pPr>
      <w:bookmarkStart w:id="0" w:name="_GoBack"/>
      <w:r w:rsidRPr="007D7E0C"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  <w:t>Dehumidifiers Key Efficiency Criteria</w:t>
      </w:r>
    </w:p>
    <w:bookmarkEnd w:id="0"/>
    <w:p w:rsidR="007D7E0C" w:rsidRPr="007D7E0C" w:rsidRDefault="007D7E0C" w:rsidP="007D7E0C">
      <w:pPr>
        <w:widowControl/>
        <w:shd w:val="clear" w:color="auto" w:fill="FFFFFF"/>
        <w:spacing w:after="264"/>
        <w:jc w:val="left"/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</w:pPr>
      <w:r w:rsidRPr="007D7E0C"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  <w:t>Qualified models meet all ENERGY STAR requirements as listed in the Version 3.0 ENERGY STAR Program Requirements for Dehumidifiers that are effective as of October 1, 2012.</w:t>
      </w:r>
    </w:p>
    <w:tbl>
      <w:tblPr>
        <w:tblW w:w="50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Dehumidifiers Key Product Criteria"/>
      </w:tblPr>
      <w:tblGrid>
        <w:gridCol w:w="1408"/>
        <w:gridCol w:w="2766"/>
        <w:gridCol w:w="4312"/>
      </w:tblGrid>
      <w:tr w:rsidR="007D7E0C" w:rsidRPr="007D7E0C" w:rsidTr="007D7E0C">
        <w:tc>
          <w:tcPr>
            <w:tcW w:w="0" w:type="auto"/>
            <w:vMerge w:val="restart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7D7E0C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Equipment</w:t>
            </w:r>
          </w:p>
        </w:tc>
        <w:tc>
          <w:tcPr>
            <w:tcW w:w="0" w:type="auto"/>
            <w:gridSpan w:val="2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7D7E0C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Specification</w:t>
            </w:r>
          </w:p>
        </w:tc>
      </w:tr>
      <w:tr w:rsidR="007D7E0C" w:rsidRPr="007D7E0C" w:rsidTr="007D7E0C">
        <w:tc>
          <w:tcPr>
            <w:tcW w:w="0" w:type="auto"/>
            <w:vMerge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vAlign w:val="center"/>
            <w:hideMark/>
          </w:tcPr>
          <w:p w:rsidR="007D7E0C" w:rsidRPr="007D7E0C" w:rsidRDefault="007D7E0C" w:rsidP="007D7E0C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7D7E0C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Product Capacity (pints/day)</w:t>
            </w:r>
          </w:p>
        </w:tc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7D7E0C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Energy Factor Under Test Conditions (L/kWh)</w:t>
            </w:r>
          </w:p>
        </w:tc>
      </w:tr>
      <w:tr w:rsidR="007D7E0C" w:rsidRPr="007D7E0C" w:rsidTr="007D7E0C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E0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Dehumidifiers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E0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&lt; 75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E0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≥ 1.85</w:t>
            </w:r>
          </w:p>
        </w:tc>
      </w:tr>
      <w:tr w:rsidR="007D7E0C" w:rsidRPr="007D7E0C" w:rsidTr="007D7E0C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D7E0C" w:rsidRPr="007D7E0C" w:rsidRDefault="007D7E0C" w:rsidP="007D7E0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E0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 to ≤ 185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7E0C" w:rsidRPr="007D7E0C" w:rsidRDefault="007D7E0C" w:rsidP="007D7E0C">
            <w:pPr>
              <w:widowControl/>
              <w:spacing w:after="36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D7E0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≥ 2.80</w:t>
            </w:r>
          </w:p>
        </w:tc>
      </w:tr>
    </w:tbl>
    <w:p w:rsidR="00626DBD" w:rsidRDefault="00626DBD"/>
    <w:sectPr w:rsidR="0062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E1" w:rsidRDefault="00047CE1" w:rsidP="007D7E0C">
      <w:r>
        <w:separator/>
      </w:r>
    </w:p>
  </w:endnote>
  <w:endnote w:type="continuationSeparator" w:id="0">
    <w:p w:rsidR="00047CE1" w:rsidRDefault="00047CE1" w:rsidP="007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E1" w:rsidRDefault="00047CE1" w:rsidP="007D7E0C">
      <w:r>
        <w:separator/>
      </w:r>
    </w:p>
  </w:footnote>
  <w:footnote w:type="continuationSeparator" w:id="0">
    <w:p w:rsidR="00047CE1" w:rsidRDefault="00047CE1" w:rsidP="007D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1"/>
    <w:rsid w:val="00047CE1"/>
    <w:rsid w:val="00270EB1"/>
    <w:rsid w:val="00626DBD"/>
    <w:rsid w:val="007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罗方</dc:creator>
  <cp:keywords/>
  <dc:description/>
  <cp:lastModifiedBy>罗方</cp:lastModifiedBy>
  <cp:revision>2</cp:revision>
  <dcterms:created xsi:type="dcterms:W3CDTF">2013-08-07T01:40:00Z</dcterms:created>
  <dcterms:modified xsi:type="dcterms:W3CDTF">2013-08-07T01:40:00Z</dcterms:modified>
</cp:coreProperties>
</file>